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F1490" w14:textId="6AD29AB8" w:rsidR="004A24F0" w:rsidRPr="008758AD" w:rsidRDefault="002B47A9" w:rsidP="00462B43">
      <w:pPr>
        <w:rPr>
          <w:rFonts w:ascii="Arial" w:eastAsiaTheme="minorHAnsi" w:hAnsi="Arial" w:cs="Arial"/>
          <w:bCs w:val="0"/>
          <w:color w:val="auto"/>
          <w:sz w:val="24"/>
          <w:szCs w:val="24"/>
          <w:lang w:eastAsia="en-US"/>
        </w:rPr>
      </w:pPr>
      <w:r w:rsidRPr="008758AD">
        <w:rPr>
          <w:rFonts w:ascii="Arial" w:hAnsi="Arial" w:cs="Arial"/>
          <w:b w:val="0"/>
          <w:noProof/>
          <w:sz w:val="24"/>
          <w:szCs w:val="24"/>
        </w:rPr>
        <w:drawing>
          <wp:anchor distT="0" distB="0" distL="114300" distR="114300" simplePos="0" relativeHeight="251660288" behindDoc="0" locked="0" layoutInCell="1" allowOverlap="1" wp14:anchorId="7E8F0F33" wp14:editId="5A64B9D4">
            <wp:simplePos x="0" y="0"/>
            <wp:positionH relativeFrom="column">
              <wp:posOffset>0</wp:posOffset>
            </wp:positionH>
            <wp:positionV relativeFrom="page">
              <wp:posOffset>1371600</wp:posOffset>
            </wp:positionV>
            <wp:extent cx="1096010" cy="1096010"/>
            <wp:effectExtent l="0" t="0" r="8890" b="8890"/>
            <wp:wrapThrough wrapText="bothSides">
              <wp:wrapPolygon edited="0">
                <wp:start x="0" y="0"/>
                <wp:lineTo x="0" y="21400"/>
                <wp:lineTo x="21400" y="21400"/>
                <wp:lineTo x="214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096010" cy="1096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2392" w:rsidRPr="008758AD">
        <w:rPr>
          <w:rFonts w:ascii="Arial" w:eastAsiaTheme="minorHAnsi" w:hAnsi="Arial" w:cs="Arial"/>
          <w:bCs w:val="0"/>
          <w:color w:val="auto"/>
          <w:sz w:val="24"/>
          <w:szCs w:val="24"/>
          <w:lang w:eastAsia="en-US"/>
        </w:rPr>
        <w:t xml:space="preserve">Kevin Goldsmith </w:t>
      </w:r>
    </w:p>
    <w:p w14:paraId="4795C4C7" w14:textId="77777777" w:rsidR="000E30DE" w:rsidRPr="00E51316" w:rsidRDefault="00F8613D" w:rsidP="00625408">
      <w:pPr>
        <w:autoSpaceDE w:val="0"/>
        <w:autoSpaceDN w:val="0"/>
        <w:adjustRightInd w:val="0"/>
        <w:spacing w:before="0" w:after="0" w:line="240" w:lineRule="auto"/>
        <w:ind w:left="720" w:right="720"/>
        <w:rPr>
          <w:rFonts w:ascii="Arial" w:eastAsia="Times New Roman" w:hAnsi="Arial" w:cs="Arial"/>
          <w:bCs w:val="0"/>
          <w:color w:val="0079C1"/>
          <w:lang w:eastAsia="en-US"/>
        </w:rPr>
      </w:pPr>
      <w:r w:rsidRPr="00E51316">
        <w:rPr>
          <w:rFonts w:ascii="Arial" w:eastAsia="Times New Roman" w:hAnsi="Arial" w:cs="Arial"/>
          <w:bCs w:val="0"/>
          <w:color w:val="0079C1"/>
          <w:lang w:eastAsia="en-US"/>
        </w:rPr>
        <w:t>Managing Director</w:t>
      </w:r>
    </w:p>
    <w:p w14:paraId="2239C51B" w14:textId="60D0463E" w:rsidR="009F068C" w:rsidRPr="00E51316" w:rsidRDefault="00080E5F" w:rsidP="00625408">
      <w:pPr>
        <w:autoSpaceDE w:val="0"/>
        <w:autoSpaceDN w:val="0"/>
        <w:adjustRightInd w:val="0"/>
        <w:spacing w:before="0" w:after="0" w:line="240" w:lineRule="auto"/>
        <w:ind w:left="720" w:right="720"/>
        <w:rPr>
          <w:rFonts w:ascii="Arial" w:eastAsia="Times New Roman" w:hAnsi="Arial" w:cs="Arial"/>
          <w:bCs w:val="0"/>
          <w:color w:val="0079C1"/>
          <w:lang w:eastAsia="en-US"/>
        </w:rPr>
      </w:pPr>
      <w:r w:rsidRPr="00E51316">
        <w:rPr>
          <w:rFonts w:ascii="Arial" w:eastAsia="Times New Roman" w:hAnsi="Arial" w:cs="Arial"/>
          <w:bCs w:val="0"/>
          <w:color w:val="0079C1"/>
          <w:lang w:eastAsia="en-US"/>
        </w:rPr>
        <w:t xml:space="preserve">Community </w:t>
      </w:r>
      <w:r w:rsidR="00625408" w:rsidRPr="00E51316">
        <w:rPr>
          <w:rFonts w:ascii="Arial" w:eastAsia="Times New Roman" w:hAnsi="Arial" w:cs="Arial"/>
          <w:bCs w:val="0"/>
          <w:color w:val="0079C1"/>
          <w:lang w:eastAsia="en-US"/>
        </w:rPr>
        <w:t>Development</w:t>
      </w:r>
      <w:r w:rsidRPr="00E51316">
        <w:rPr>
          <w:rFonts w:ascii="Arial" w:eastAsia="Times New Roman" w:hAnsi="Arial" w:cs="Arial"/>
          <w:bCs w:val="0"/>
          <w:color w:val="0079C1"/>
          <w:lang w:eastAsia="en-US"/>
        </w:rPr>
        <w:t xml:space="preserve"> Tax Credits a</w:t>
      </w:r>
      <w:r w:rsidR="00A07125" w:rsidRPr="00E51316">
        <w:rPr>
          <w:rFonts w:ascii="Arial" w:eastAsia="Times New Roman" w:hAnsi="Arial" w:cs="Arial"/>
          <w:bCs w:val="0"/>
          <w:color w:val="0079C1"/>
          <w:lang w:eastAsia="en-US"/>
        </w:rPr>
        <w:t>n</w:t>
      </w:r>
      <w:r w:rsidRPr="00E51316">
        <w:rPr>
          <w:rFonts w:ascii="Arial" w:eastAsia="Times New Roman" w:hAnsi="Arial" w:cs="Arial"/>
          <w:bCs w:val="0"/>
          <w:color w:val="0079C1"/>
          <w:lang w:eastAsia="en-US"/>
        </w:rPr>
        <w:t>d Intermediaries</w:t>
      </w:r>
      <w:r w:rsidR="00EF1801" w:rsidRPr="00E51316">
        <w:rPr>
          <w:rFonts w:ascii="Arial" w:eastAsia="Times New Roman" w:hAnsi="Arial" w:cs="Arial"/>
          <w:bCs w:val="0"/>
          <w:color w:val="0079C1"/>
          <w:lang w:eastAsia="en-US"/>
        </w:rPr>
        <w:t xml:space="preserve"> </w:t>
      </w:r>
      <w:r w:rsidRPr="00E51316">
        <w:rPr>
          <w:rFonts w:ascii="Arial" w:eastAsia="Times New Roman" w:hAnsi="Arial" w:cs="Arial"/>
          <w:bCs w:val="0"/>
          <w:color w:val="0079C1"/>
          <w:lang w:eastAsia="en-US"/>
        </w:rPr>
        <w:t>Lending</w:t>
      </w:r>
    </w:p>
    <w:p w14:paraId="7254892D" w14:textId="1B4ADE2B" w:rsidR="004A24F0" w:rsidRPr="00E51316" w:rsidRDefault="00EF1801" w:rsidP="00625408">
      <w:pPr>
        <w:autoSpaceDE w:val="0"/>
        <w:autoSpaceDN w:val="0"/>
        <w:adjustRightInd w:val="0"/>
        <w:spacing w:before="0" w:after="0" w:line="240" w:lineRule="auto"/>
        <w:ind w:left="720" w:right="720"/>
        <w:rPr>
          <w:rFonts w:ascii="Arial" w:eastAsia="Times New Roman" w:hAnsi="Arial" w:cs="Arial"/>
          <w:bCs w:val="0"/>
          <w:color w:val="0079C1"/>
          <w:lang w:eastAsia="en-US"/>
        </w:rPr>
      </w:pPr>
      <w:r w:rsidRPr="00E51316">
        <w:rPr>
          <w:rFonts w:ascii="Arial" w:eastAsia="Times New Roman" w:hAnsi="Arial" w:cs="Arial"/>
          <w:bCs w:val="0"/>
          <w:color w:val="0079C1"/>
          <w:lang w:eastAsia="en-US"/>
        </w:rPr>
        <w:t>Community Development Banking</w:t>
      </w:r>
    </w:p>
    <w:p w14:paraId="1540B504" w14:textId="6239A84C" w:rsidR="00625408" w:rsidRDefault="00A16A23" w:rsidP="00625408">
      <w:pPr>
        <w:autoSpaceDE w:val="0"/>
        <w:autoSpaceDN w:val="0"/>
        <w:adjustRightInd w:val="0"/>
        <w:spacing w:before="0" w:after="0" w:line="240" w:lineRule="auto"/>
        <w:ind w:left="720" w:right="720"/>
        <w:rPr>
          <w:rFonts w:ascii="Arial" w:eastAsia="Times New Roman" w:hAnsi="Arial" w:cs="Arial"/>
          <w:bCs w:val="0"/>
          <w:color w:val="0079C1"/>
          <w:lang w:eastAsia="en-US"/>
        </w:rPr>
      </w:pPr>
      <w:r>
        <w:rPr>
          <w:rFonts w:ascii="Arial" w:eastAsia="Times New Roman" w:hAnsi="Arial" w:cs="Arial"/>
          <w:bCs w:val="0"/>
          <w:color w:val="0079C1"/>
          <w:lang w:eastAsia="en-US"/>
        </w:rPr>
        <w:t xml:space="preserve">JPMorgan </w:t>
      </w:r>
      <w:r w:rsidR="00625408" w:rsidRPr="00E51316">
        <w:rPr>
          <w:rFonts w:ascii="Arial" w:eastAsia="Times New Roman" w:hAnsi="Arial" w:cs="Arial"/>
          <w:bCs w:val="0"/>
          <w:color w:val="0079C1"/>
          <w:lang w:eastAsia="en-US"/>
        </w:rPr>
        <w:t>Chase</w:t>
      </w:r>
    </w:p>
    <w:p w14:paraId="58FA5D93" w14:textId="77777777" w:rsidR="0087638D" w:rsidRPr="00E51316" w:rsidRDefault="0087638D" w:rsidP="00625408">
      <w:pPr>
        <w:autoSpaceDE w:val="0"/>
        <w:autoSpaceDN w:val="0"/>
        <w:adjustRightInd w:val="0"/>
        <w:spacing w:before="0" w:after="0" w:line="240" w:lineRule="auto"/>
        <w:ind w:left="720" w:right="720"/>
        <w:rPr>
          <w:rFonts w:ascii="Arial" w:eastAsia="Times New Roman" w:hAnsi="Arial" w:cs="Arial"/>
          <w:bCs w:val="0"/>
          <w:color w:val="0079C1"/>
          <w:lang w:eastAsia="en-US"/>
        </w:rPr>
      </w:pPr>
    </w:p>
    <w:p w14:paraId="71FD2154" w14:textId="36289B5F" w:rsidR="009F068C" w:rsidRDefault="009B14C2" w:rsidP="004D136B">
      <w:pPr>
        <w:pStyle w:val="NormalWeb"/>
        <w:spacing w:before="0" w:beforeAutospacing="0" w:after="0" w:afterAutospacing="0"/>
        <w:ind w:right="720"/>
        <w:jc w:val="both"/>
        <w:rPr>
          <w:rFonts w:ascii="Arial" w:hAnsi="Arial" w:cs="Arial"/>
          <w:sz w:val="22"/>
          <w:szCs w:val="22"/>
        </w:rPr>
      </w:pPr>
      <w:r w:rsidRPr="0062457F">
        <w:rPr>
          <w:rFonts w:ascii="Arial" w:hAnsi="Arial" w:cs="Arial"/>
          <w:sz w:val="22"/>
          <w:szCs w:val="22"/>
        </w:rPr>
        <w:t xml:space="preserve">Kevin Goldsmith is the Managing Director for Community Development Tax Credits (CDTC) and Intermediaries Lending at </w:t>
      </w:r>
      <w:r w:rsidR="00A16A23">
        <w:rPr>
          <w:rFonts w:ascii="Arial" w:hAnsi="Arial" w:cs="Arial"/>
          <w:sz w:val="22"/>
          <w:szCs w:val="22"/>
        </w:rPr>
        <w:t xml:space="preserve">JPMorgan </w:t>
      </w:r>
      <w:r w:rsidRPr="0062457F">
        <w:rPr>
          <w:rFonts w:ascii="Arial" w:hAnsi="Arial" w:cs="Arial"/>
          <w:sz w:val="22"/>
          <w:szCs w:val="22"/>
        </w:rPr>
        <w:t>Chase, which has continually expanded its market share and leadership as a national investor in New Markets Tax Credit (NMTC), Historic Tax Credit (HTC) and lending for Community Development Financial Institutions (CDFIs).</w:t>
      </w:r>
      <w:r w:rsidR="009F068C" w:rsidRPr="0062457F">
        <w:rPr>
          <w:rFonts w:ascii="Arial" w:hAnsi="Arial" w:cs="Arial"/>
          <w:sz w:val="22"/>
          <w:szCs w:val="22"/>
        </w:rPr>
        <w:t xml:space="preserve"> With more than a decade of experience, Kevin oversees the team that originates and structures NMTC and HTC equity investments as well as debt facilities for CDFIs. </w:t>
      </w:r>
    </w:p>
    <w:p w14:paraId="4EDD6606" w14:textId="77777777" w:rsidR="004D136B" w:rsidRPr="0062457F" w:rsidRDefault="004D136B" w:rsidP="004D136B">
      <w:pPr>
        <w:pStyle w:val="NormalWeb"/>
        <w:spacing w:before="0" w:beforeAutospacing="0" w:after="0" w:afterAutospacing="0"/>
        <w:ind w:right="720"/>
        <w:jc w:val="both"/>
        <w:rPr>
          <w:rFonts w:ascii="Arial" w:hAnsi="Arial" w:cs="Arial"/>
          <w:sz w:val="22"/>
          <w:szCs w:val="22"/>
        </w:rPr>
      </w:pPr>
    </w:p>
    <w:p w14:paraId="2078BFE4" w14:textId="1E9FDE35" w:rsidR="006B42B5" w:rsidRDefault="006B42B5" w:rsidP="004D136B">
      <w:pPr>
        <w:pStyle w:val="NormalWeb"/>
        <w:spacing w:before="0" w:beforeAutospacing="0" w:after="0" w:afterAutospacing="0"/>
        <w:rPr>
          <w:rFonts w:ascii="Arial" w:hAnsi="Arial" w:cs="Arial"/>
          <w:sz w:val="22"/>
          <w:szCs w:val="22"/>
        </w:rPr>
      </w:pPr>
      <w:r w:rsidRPr="0062457F">
        <w:rPr>
          <w:rFonts w:ascii="Arial" w:hAnsi="Arial" w:cs="Arial"/>
          <w:sz w:val="22"/>
          <w:szCs w:val="22"/>
        </w:rPr>
        <w:t xml:space="preserve">Prior to joining </w:t>
      </w:r>
      <w:r w:rsidR="00A16A23">
        <w:rPr>
          <w:rFonts w:ascii="Arial" w:hAnsi="Arial" w:cs="Arial"/>
          <w:sz w:val="22"/>
          <w:szCs w:val="22"/>
        </w:rPr>
        <w:t xml:space="preserve">JPMorgan </w:t>
      </w:r>
      <w:r w:rsidRPr="0062457F">
        <w:rPr>
          <w:rFonts w:ascii="Arial" w:hAnsi="Arial" w:cs="Arial"/>
          <w:sz w:val="22"/>
          <w:szCs w:val="22"/>
        </w:rPr>
        <w:t xml:space="preserve">Chase, Kevin spent six years as a Director with the National Development Council (NDC) and NDC’s Grow America Fund, a national not-for-profit CDFI and SBA 7a small business lender. During his venture at NDC, Kevin provided small business financing and technical assistance services to promote economic development in disadvantaged areas throughout the US and Puerto Rico.  </w:t>
      </w:r>
    </w:p>
    <w:p w14:paraId="761C4B8D" w14:textId="77777777" w:rsidR="004D136B" w:rsidRPr="0062457F" w:rsidRDefault="004D136B" w:rsidP="004D136B">
      <w:pPr>
        <w:pStyle w:val="NormalWeb"/>
        <w:spacing w:before="0" w:beforeAutospacing="0" w:after="0" w:afterAutospacing="0"/>
        <w:rPr>
          <w:rFonts w:ascii="Arial" w:hAnsi="Arial" w:cs="Arial"/>
          <w:sz w:val="22"/>
          <w:szCs w:val="22"/>
        </w:rPr>
      </w:pPr>
    </w:p>
    <w:p w14:paraId="59D74042" w14:textId="57E0E6F8" w:rsidR="006B42B5" w:rsidRPr="0062457F" w:rsidRDefault="006B42B5" w:rsidP="004D136B">
      <w:pPr>
        <w:pStyle w:val="NormalWeb"/>
        <w:spacing w:before="0" w:beforeAutospacing="0" w:after="0" w:afterAutospacing="0"/>
        <w:rPr>
          <w:rFonts w:ascii="Arial" w:hAnsi="Arial" w:cs="Arial"/>
          <w:sz w:val="22"/>
          <w:szCs w:val="22"/>
        </w:rPr>
      </w:pPr>
      <w:r w:rsidRPr="0062457F">
        <w:rPr>
          <w:rFonts w:ascii="Arial" w:hAnsi="Arial" w:cs="Arial"/>
          <w:sz w:val="22"/>
          <w:szCs w:val="22"/>
        </w:rPr>
        <w:t xml:space="preserve">Kevin received </w:t>
      </w:r>
      <w:r w:rsidR="00F205EA" w:rsidRPr="0062457F">
        <w:rPr>
          <w:rFonts w:ascii="Arial" w:hAnsi="Arial" w:cs="Arial"/>
          <w:sz w:val="22"/>
          <w:szCs w:val="22"/>
        </w:rPr>
        <w:t>a</w:t>
      </w:r>
      <w:r w:rsidR="007E65A6" w:rsidRPr="0062457F">
        <w:rPr>
          <w:rFonts w:ascii="Arial" w:hAnsi="Arial" w:cs="Arial"/>
          <w:sz w:val="22"/>
          <w:szCs w:val="22"/>
        </w:rPr>
        <w:t>n</w:t>
      </w:r>
      <w:r w:rsidR="00F205EA" w:rsidRPr="0062457F">
        <w:rPr>
          <w:rFonts w:ascii="Arial" w:hAnsi="Arial" w:cs="Arial"/>
          <w:sz w:val="22"/>
          <w:szCs w:val="22"/>
        </w:rPr>
        <w:t xml:space="preserve"> M</w:t>
      </w:r>
      <w:r w:rsidR="007E65A6" w:rsidRPr="0062457F">
        <w:rPr>
          <w:rFonts w:ascii="Arial" w:hAnsi="Arial" w:cs="Arial"/>
          <w:sz w:val="22"/>
          <w:szCs w:val="22"/>
        </w:rPr>
        <w:t>.</w:t>
      </w:r>
      <w:r w:rsidR="00F205EA" w:rsidRPr="0062457F">
        <w:rPr>
          <w:rFonts w:ascii="Arial" w:hAnsi="Arial" w:cs="Arial"/>
          <w:sz w:val="22"/>
          <w:szCs w:val="22"/>
        </w:rPr>
        <w:t>B</w:t>
      </w:r>
      <w:r w:rsidR="006353D5" w:rsidRPr="0062457F">
        <w:rPr>
          <w:rFonts w:ascii="Arial" w:hAnsi="Arial" w:cs="Arial"/>
          <w:sz w:val="22"/>
          <w:szCs w:val="22"/>
        </w:rPr>
        <w:t>.</w:t>
      </w:r>
      <w:r w:rsidR="00F205EA" w:rsidRPr="0062457F">
        <w:rPr>
          <w:rFonts w:ascii="Arial" w:hAnsi="Arial" w:cs="Arial"/>
          <w:sz w:val="22"/>
          <w:szCs w:val="22"/>
        </w:rPr>
        <w:t>A</w:t>
      </w:r>
      <w:r w:rsidR="007E65A6" w:rsidRPr="0062457F">
        <w:rPr>
          <w:rFonts w:ascii="Arial" w:hAnsi="Arial" w:cs="Arial"/>
          <w:sz w:val="22"/>
          <w:szCs w:val="22"/>
        </w:rPr>
        <w:t>.</w:t>
      </w:r>
      <w:r w:rsidR="00F205EA" w:rsidRPr="0062457F">
        <w:rPr>
          <w:rFonts w:ascii="Arial" w:hAnsi="Arial" w:cs="Arial"/>
          <w:sz w:val="22"/>
          <w:szCs w:val="22"/>
        </w:rPr>
        <w:t xml:space="preserve"> from DePaul’s </w:t>
      </w:r>
      <w:proofErr w:type="spellStart"/>
      <w:r w:rsidR="00F205EA" w:rsidRPr="0062457F">
        <w:rPr>
          <w:rFonts w:ascii="Arial" w:hAnsi="Arial" w:cs="Arial"/>
          <w:sz w:val="22"/>
          <w:szCs w:val="22"/>
        </w:rPr>
        <w:t>Kellstadt</w:t>
      </w:r>
      <w:proofErr w:type="spellEnd"/>
      <w:r w:rsidR="00F205EA" w:rsidRPr="0062457F">
        <w:rPr>
          <w:rFonts w:ascii="Arial" w:hAnsi="Arial" w:cs="Arial"/>
          <w:sz w:val="22"/>
          <w:szCs w:val="22"/>
        </w:rPr>
        <w:t xml:space="preserve"> Graduate School of Business in Chicago</w:t>
      </w:r>
      <w:r w:rsidR="007E65A6" w:rsidRPr="0062457F">
        <w:rPr>
          <w:rFonts w:ascii="Arial" w:hAnsi="Arial" w:cs="Arial"/>
          <w:sz w:val="22"/>
          <w:szCs w:val="22"/>
        </w:rPr>
        <w:t xml:space="preserve"> and a </w:t>
      </w:r>
      <w:proofErr w:type="gramStart"/>
      <w:r w:rsidR="007E65A6" w:rsidRPr="0062457F">
        <w:rPr>
          <w:rFonts w:ascii="Arial" w:hAnsi="Arial" w:cs="Arial"/>
          <w:sz w:val="22"/>
          <w:szCs w:val="22"/>
        </w:rPr>
        <w:t>Bachelor’s</w:t>
      </w:r>
      <w:proofErr w:type="gramEnd"/>
      <w:r w:rsidR="007E65A6" w:rsidRPr="0062457F">
        <w:rPr>
          <w:rFonts w:ascii="Arial" w:hAnsi="Arial" w:cs="Arial"/>
          <w:sz w:val="22"/>
          <w:szCs w:val="22"/>
        </w:rPr>
        <w:t xml:space="preserve"> degree in </w:t>
      </w:r>
      <w:r w:rsidR="007E0613" w:rsidRPr="0062457F">
        <w:rPr>
          <w:rFonts w:ascii="Arial" w:hAnsi="Arial" w:cs="Arial"/>
          <w:sz w:val="22"/>
          <w:szCs w:val="22"/>
        </w:rPr>
        <w:t>Latin American Studies and Business from the University of Iowa. As a complement to his passion for Chicago and community development finance, he is also a 2020 fellow of Leadership Greater Chicago and current ULI Chicago Yield Cohort participant.</w:t>
      </w:r>
      <w:r w:rsidR="00B60E64" w:rsidRPr="0062457F">
        <w:rPr>
          <w:rFonts w:ascii="Arial" w:hAnsi="Arial" w:cs="Arial"/>
          <w:sz w:val="22"/>
          <w:szCs w:val="22"/>
        </w:rPr>
        <w:t xml:space="preserve"> </w:t>
      </w:r>
    </w:p>
    <w:p w14:paraId="18530752" w14:textId="229B19EB" w:rsidR="004A24F0" w:rsidRPr="0062457F" w:rsidRDefault="008758AD" w:rsidP="004501AA">
      <w:pPr>
        <w:pStyle w:val="NormalWeb"/>
        <w:ind w:right="720"/>
        <w:jc w:val="both"/>
        <w:rPr>
          <w:rFonts w:ascii="Arial" w:hAnsi="Arial" w:cs="Arial"/>
          <w:sz w:val="22"/>
          <w:szCs w:val="22"/>
        </w:rPr>
      </w:pPr>
      <w:r w:rsidRPr="0062457F">
        <w:rPr>
          <w:rFonts w:ascii="Arial" w:eastAsiaTheme="minorHAnsi" w:hAnsi="Arial" w:cs="Arial"/>
          <w:bCs/>
          <w:i/>
          <w:iCs/>
          <w:sz w:val="22"/>
          <w:szCs w:val="22"/>
        </w:rPr>
        <w:t xml:space="preserve">For more information on Community Development Banking and the firm’s offerings </w:t>
      </w:r>
      <w:hyperlink r:id="rId11" w:history="1">
        <w:r w:rsidRPr="0062457F">
          <w:rPr>
            <w:rStyle w:val="Hyperlink"/>
            <w:rFonts w:ascii="Arial" w:eastAsiaTheme="minorHAnsi" w:hAnsi="Arial" w:cs="Arial"/>
            <w:bCs/>
            <w:i/>
            <w:iCs/>
            <w:sz w:val="22"/>
            <w:szCs w:val="22"/>
          </w:rPr>
          <w:t>see here</w:t>
        </w:r>
      </w:hyperlink>
      <w:r w:rsidR="0062457F">
        <w:rPr>
          <w:rFonts w:ascii="Arial" w:eastAsiaTheme="minorHAnsi" w:hAnsi="Arial" w:cs="Arial"/>
          <w:bCs/>
          <w:i/>
          <w:iCs/>
          <w:sz w:val="22"/>
          <w:szCs w:val="22"/>
        </w:rPr>
        <w:t>.</w:t>
      </w:r>
    </w:p>
    <w:sectPr w:rsidR="004A24F0" w:rsidRPr="0062457F" w:rsidSect="0061678B">
      <w:headerReference w:type="default" r:id="rId12"/>
      <w:footerReference w:type="default" r:id="rId13"/>
      <w:pgSz w:w="12240" w:h="15840"/>
      <w:pgMar w:top="1440" w:right="720" w:bottom="144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2A045" w14:textId="77777777" w:rsidR="005D5EDD" w:rsidRDefault="005D5EDD" w:rsidP="00DC655F">
      <w:pPr>
        <w:spacing w:before="0" w:after="0" w:line="240" w:lineRule="auto"/>
      </w:pPr>
      <w:r>
        <w:separator/>
      </w:r>
    </w:p>
  </w:endnote>
  <w:endnote w:type="continuationSeparator" w:id="0">
    <w:p w14:paraId="16092969" w14:textId="77777777" w:rsidR="005D5EDD" w:rsidRDefault="005D5EDD" w:rsidP="00DC65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iragino Kaku Gothic Pro">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7EF0" w14:textId="06A9D58F" w:rsidR="008875D9" w:rsidRPr="00BB1CA2" w:rsidRDefault="00BB1CA2" w:rsidP="00BB1CA2">
    <w:pPr>
      <w:spacing w:before="0" w:after="0" w:line="240" w:lineRule="auto"/>
      <w:rPr>
        <w:rFonts w:ascii="Arial" w:eastAsia="Times New Roman" w:hAnsi="Arial" w:cs="Arial"/>
        <w:b w:val="0"/>
        <w:bCs w:val="0"/>
        <w:color w:val="auto"/>
        <w:sz w:val="16"/>
        <w:szCs w:val="16"/>
        <w:lang w:eastAsia="en-US"/>
      </w:rPr>
    </w:pPr>
    <w:r w:rsidRPr="00BB1CA2">
      <w:rPr>
        <w:rFonts w:ascii="Arial" w:eastAsia="Hiragino Kaku Gothic Pro" w:hAnsi="Arial" w:cs="Arial"/>
        <w:b w:val="0"/>
        <w:bCs w:val="0"/>
        <w:color w:val="232529"/>
        <w:sz w:val="16"/>
        <w:szCs w:val="16"/>
        <w:shd w:val="clear" w:color="auto" w:fill="FFFFFF"/>
        <w:lang w:eastAsia="en-US"/>
      </w:rPr>
      <w:t>​</w:t>
    </w:r>
    <w:r w:rsidRPr="00BB1CA2">
      <w:rPr>
        <w:rFonts w:ascii="Arial" w:eastAsia="Times New Roman" w:hAnsi="Arial" w:cs="Arial"/>
        <w:b w:val="0"/>
        <w:bCs w:val="0"/>
        <w:iCs/>
        <w:color w:val="auto"/>
        <w:sz w:val="16"/>
        <w:szCs w:val="16"/>
        <w:lang w:eastAsia="en-US"/>
      </w:rPr>
      <w:t>© 2020 JPMorgan Chase &amp; Co. All rights reserved.</w:t>
    </w:r>
    <w:r w:rsidRPr="00BB1CA2">
      <w:rPr>
        <w:rFonts w:ascii="Arial" w:eastAsia="Times New Roman" w:hAnsi="Arial" w:cs="Arial"/>
        <w:b w:val="0"/>
        <w:bCs w:val="0"/>
        <w:color w:val="auto"/>
        <w:sz w:val="16"/>
        <w:szCs w:val="16"/>
        <w:lang w:eastAsia="en-US"/>
      </w:rPr>
      <w:t xml:space="preserve"> </w:t>
    </w:r>
    <w:r w:rsidRPr="008C1277">
      <w:rPr>
        <w:rFonts w:ascii="Arial" w:eastAsia="Times New Roman" w:hAnsi="Arial" w:cs="Arial"/>
        <w:b w:val="0"/>
        <w:bCs w:val="0"/>
        <w:color w:val="auto"/>
        <w:sz w:val="16"/>
        <w:szCs w:val="16"/>
        <w:lang w:eastAsia="en-US"/>
      </w:rPr>
      <w:t>Chase, J.P. Morgan, and JPMorgan Chase are marketing names for certain businesses of JPMorgan Chase &amp; Co. and its affiliates and subsidiaries worldwide (collectively, “JPMC”, “We”, “Our” or “Us”, as the context may require).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AE2B2" w14:textId="77777777" w:rsidR="005D5EDD" w:rsidRDefault="005D5EDD" w:rsidP="00DC655F">
      <w:pPr>
        <w:spacing w:before="0" w:after="0" w:line="240" w:lineRule="auto"/>
      </w:pPr>
      <w:r>
        <w:separator/>
      </w:r>
    </w:p>
  </w:footnote>
  <w:footnote w:type="continuationSeparator" w:id="0">
    <w:p w14:paraId="6C911B49" w14:textId="77777777" w:rsidR="005D5EDD" w:rsidRDefault="005D5EDD" w:rsidP="00DC655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5C64" w14:textId="70ED7E7A" w:rsidR="00DC655F" w:rsidRDefault="004A24F0">
    <w:pPr>
      <w:pStyle w:val="Header"/>
    </w:pPr>
    <w:r>
      <w:rPr>
        <w:noProof/>
      </w:rPr>
      <w:drawing>
        <wp:inline distT="0" distB="0" distL="0" distR="0" wp14:anchorId="621A06A7" wp14:editId="73866462">
          <wp:extent cx="6844286" cy="8068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844286" cy="8068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55F"/>
    <w:rsid w:val="00032392"/>
    <w:rsid w:val="00040095"/>
    <w:rsid w:val="000579AD"/>
    <w:rsid w:val="00063E1C"/>
    <w:rsid w:val="0008076B"/>
    <w:rsid w:val="00080E5F"/>
    <w:rsid w:val="000E30DE"/>
    <w:rsid w:val="00113300"/>
    <w:rsid w:val="00196C48"/>
    <w:rsid w:val="001E0ECE"/>
    <w:rsid w:val="001E14BE"/>
    <w:rsid w:val="002017C0"/>
    <w:rsid w:val="00217B1E"/>
    <w:rsid w:val="00245C8C"/>
    <w:rsid w:val="00251E1D"/>
    <w:rsid w:val="0027674E"/>
    <w:rsid w:val="002B47A9"/>
    <w:rsid w:val="002C65F9"/>
    <w:rsid w:val="002D70DF"/>
    <w:rsid w:val="003129FA"/>
    <w:rsid w:val="003167C9"/>
    <w:rsid w:val="00345A5D"/>
    <w:rsid w:val="0035515C"/>
    <w:rsid w:val="00356BDE"/>
    <w:rsid w:val="003B22CD"/>
    <w:rsid w:val="003F4399"/>
    <w:rsid w:val="00401C45"/>
    <w:rsid w:val="004075B2"/>
    <w:rsid w:val="00433AA8"/>
    <w:rsid w:val="004501AA"/>
    <w:rsid w:val="00462B43"/>
    <w:rsid w:val="004A24F0"/>
    <w:rsid w:val="004D136B"/>
    <w:rsid w:val="0054628A"/>
    <w:rsid w:val="005D5EDD"/>
    <w:rsid w:val="005E2854"/>
    <w:rsid w:val="005E57CA"/>
    <w:rsid w:val="006002DF"/>
    <w:rsid w:val="0061678B"/>
    <w:rsid w:val="0062457F"/>
    <w:rsid w:val="00625408"/>
    <w:rsid w:val="006353D5"/>
    <w:rsid w:val="0067478B"/>
    <w:rsid w:val="006B42B5"/>
    <w:rsid w:val="006C2B5B"/>
    <w:rsid w:val="0071325F"/>
    <w:rsid w:val="0078147E"/>
    <w:rsid w:val="007E0613"/>
    <w:rsid w:val="007E65A6"/>
    <w:rsid w:val="00824378"/>
    <w:rsid w:val="00830171"/>
    <w:rsid w:val="00832AA4"/>
    <w:rsid w:val="00847771"/>
    <w:rsid w:val="008758AD"/>
    <w:rsid w:val="0087638D"/>
    <w:rsid w:val="00877A09"/>
    <w:rsid w:val="00885ABA"/>
    <w:rsid w:val="008875D9"/>
    <w:rsid w:val="008C3B34"/>
    <w:rsid w:val="008D0557"/>
    <w:rsid w:val="008E2C87"/>
    <w:rsid w:val="00977CA3"/>
    <w:rsid w:val="00984B6A"/>
    <w:rsid w:val="0098767A"/>
    <w:rsid w:val="00993D50"/>
    <w:rsid w:val="009B14C2"/>
    <w:rsid w:val="009E7109"/>
    <w:rsid w:val="009F068C"/>
    <w:rsid w:val="00A07125"/>
    <w:rsid w:val="00A16A23"/>
    <w:rsid w:val="00A40E2F"/>
    <w:rsid w:val="00A75C18"/>
    <w:rsid w:val="00A84079"/>
    <w:rsid w:val="00A86F37"/>
    <w:rsid w:val="00AD61F6"/>
    <w:rsid w:val="00B60E64"/>
    <w:rsid w:val="00B808CB"/>
    <w:rsid w:val="00BB1CA2"/>
    <w:rsid w:val="00C01649"/>
    <w:rsid w:val="00C36C68"/>
    <w:rsid w:val="00C87999"/>
    <w:rsid w:val="00CB76B2"/>
    <w:rsid w:val="00CB7FC0"/>
    <w:rsid w:val="00CE1CE2"/>
    <w:rsid w:val="00D8024A"/>
    <w:rsid w:val="00D92916"/>
    <w:rsid w:val="00DC655F"/>
    <w:rsid w:val="00DD09F1"/>
    <w:rsid w:val="00DD1C0C"/>
    <w:rsid w:val="00E51316"/>
    <w:rsid w:val="00E7435D"/>
    <w:rsid w:val="00EF1801"/>
    <w:rsid w:val="00F07D93"/>
    <w:rsid w:val="00F205EA"/>
    <w:rsid w:val="00F6008A"/>
    <w:rsid w:val="00F67DD5"/>
    <w:rsid w:val="00F77ED6"/>
    <w:rsid w:val="00F8613D"/>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D6BA9"/>
  <w14:defaultImageDpi w14:val="32767"/>
  <w15:chartTrackingRefBased/>
  <w15:docId w15:val="{0AE6EBA4-6B22-7342-A284-E4AB5A55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55F"/>
    <w:pPr>
      <w:spacing w:before="120" w:after="120" w:line="288" w:lineRule="auto"/>
    </w:pPr>
    <w:rPr>
      <w:rFonts w:asciiTheme="majorHAnsi" w:eastAsiaTheme="majorEastAsia" w:hAnsiTheme="majorHAnsi" w:cstheme="majorBidi"/>
      <w:b/>
      <w:bCs/>
      <w:color w:val="44546A" w:themeColor="text2"/>
      <w:sz w:val="22"/>
      <w:szCs w:val="22"/>
      <w:lang w:eastAsia="ja-JP"/>
    </w:rPr>
  </w:style>
  <w:style w:type="paragraph" w:styleId="Heading1">
    <w:name w:val="heading 1"/>
    <w:basedOn w:val="Normal"/>
    <w:link w:val="Heading1Char"/>
    <w:uiPriority w:val="9"/>
    <w:qFormat/>
    <w:rsid w:val="00DC655F"/>
    <w:pPr>
      <w:keepNext/>
      <w:keepLines/>
      <w:spacing w:line="240" w:lineRule="auto"/>
      <w:contextualSpacing/>
      <w:outlineLvl w:val="0"/>
    </w:pPr>
    <w:rPr>
      <w:color w:val="4472C4" w:themeColor="accent1"/>
      <w:sz w:val="28"/>
      <w:szCs w:val="28"/>
    </w:rPr>
  </w:style>
  <w:style w:type="paragraph" w:styleId="Heading2">
    <w:name w:val="heading 2"/>
    <w:basedOn w:val="Normal"/>
    <w:link w:val="Heading2Char"/>
    <w:uiPriority w:val="9"/>
    <w:unhideWhenUsed/>
    <w:qFormat/>
    <w:rsid w:val="00DC655F"/>
    <w:pPr>
      <w:outlineLvl w:val="1"/>
    </w:pPr>
    <w:rPr>
      <w:color w:val="C45911" w:themeColor="accent2"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55F"/>
    <w:pPr>
      <w:tabs>
        <w:tab w:val="center" w:pos="4680"/>
        <w:tab w:val="right" w:pos="9360"/>
      </w:tabs>
      <w:spacing w:before="0" w:after="0" w:line="240" w:lineRule="auto"/>
    </w:pPr>
    <w:rPr>
      <w:rFonts w:asciiTheme="minorHAnsi" w:eastAsiaTheme="minorHAnsi" w:hAnsiTheme="minorHAnsi" w:cstheme="minorBidi"/>
      <w:b w:val="0"/>
      <w:bCs w:val="0"/>
      <w:color w:val="auto"/>
      <w:sz w:val="24"/>
      <w:szCs w:val="24"/>
      <w:lang w:eastAsia="en-US"/>
    </w:rPr>
  </w:style>
  <w:style w:type="character" w:customStyle="1" w:styleId="HeaderChar">
    <w:name w:val="Header Char"/>
    <w:basedOn w:val="DefaultParagraphFont"/>
    <w:link w:val="Header"/>
    <w:uiPriority w:val="99"/>
    <w:rsid w:val="00DC655F"/>
  </w:style>
  <w:style w:type="paragraph" w:styleId="Footer">
    <w:name w:val="footer"/>
    <w:basedOn w:val="Normal"/>
    <w:link w:val="FooterChar"/>
    <w:uiPriority w:val="99"/>
    <w:unhideWhenUsed/>
    <w:rsid w:val="00DC655F"/>
    <w:pPr>
      <w:tabs>
        <w:tab w:val="center" w:pos="4680"/>
        <w:tab w:val="right" w:pos="9360"/>
      </w:tabs>
      <w:spacing w:before="0" w:after="0" w:line="240" w:lineRule="auto"/>
    </w:pPr>
    <w:rPr>
      <w:rFonts w:asciiTheme="minorHAnsi" w:eastAsiaTheme="minorHAnsi" w:hAnsiTheme="minorHAnsi" w:cstheme="minorBidi"/>
      <w:b w:val="0"/>
      <w:bCs w:val="0"/>
      <w:color w:val="auto"/>
      <w:sz w:val="24"/>
      <w:szCs w:val="24"/>
      <w:lang w:eastAsia="en-US"/>
    </w:rPr>
  </w:style>
  <w:style w:type="character" w:customStyle="1" w:styleId="FooterChar">
    <w:name w:val="Footer Char"/>
    <w:basedOn w:val="DefaultParagraphFont"/>
    <w:link w:val="Footer"/>
    <w:uiPriority w:val="99"/>
    <w:rsid w:val="00DC655F"/>
  </w:style>
  <w:style w:type="character" w:customStyle="1" w:styleId="Heading1Char">
    <w:name w:val="Heading 1 Char"/>
    <w:basedOn w:val="DefaultParagraphFont"/>
    <w:link w:val="Heading1"/>
    <w:uiPriority w:val="9"/>
    <w:rsid w:val="00DC655F"/>
    <w:rPr>
      <w:rFonts w:asciiTheme="majorHAnsi" w:eastAsiaTheme="majorEastAsia" w:hAnsiTheme="majorHAnsi" w:cstheme="majorBidi"/>
      <w:b/>
      <w:bCs/>
      <w:color w:val="4472C4" w:themeColor="accent1"/>
      <w:sz w:val="28"/>
      <w:szCs w:val="28"/>
      <w:lang w:eastAsia="ja-JP"/>
    </w:rPr>
  </w:style>
  <w:style w:type="character" w:customStyle="1" w:styleId="Heading2Char">
    <w:name w:val="Heading 2 Char"/>
    <w:basedOn w:val="DefaultParagraphFont"/>
    <w:link w:val="Heading2"/>
    <w:uiPriority w:val="9"/>
    <w:rsid w:val="00DC655F"/>
    <w:rPr>
      <w:rFonts w:asciiTheme="majorHAnsi" w:eastAsiaTheme="majorEastAsia" w:hAnsiTheme="majorHAnsi" w:cstheme="majorBidi"/>
      <w:b/>
      <w:bCs/>
      <w:color w:val="C45911" w:themeColor="accent2" w:themeShade="BF"/>
      <w:sz w:val="22"/>
      <w:szCs w:val="26"/>
      <w:lang w:eastAsia="ja-JP"/>
    </w:rPr>
  </w:style>
  <w:style w:type="table" w:customStyle="1" w:styleId="AgendaTable">
    <w:name w:val="Agenda Table"/>
    <w:basedOn w:val="TableNormal"/>
    <w:uiPriority w:val="99"/>
    <w:rsid w:val="00DC655F"/>
    <w:pPr>
      <w:spacing w:before="120" w:after="120" w:line="288" w:lineRule="auto"/>
    </w:pPr>
    <w:rPr>
      <w:rFonts w:asciiTheme="majorHAnsi" w:eastAsiaTheme="majorEastAsia" w:hAnsiTheme="majorHAnsi" w:cstheme="majorBidi"/>
      <w:b/>
      <w:bCs/>
      <w:color w:val="44546A" w:themeColor="text2"/>
      <w:sz w:val="22"/>
      <w:szCs w:val="22"/>
      <w:lang w:eastAsia="ja-JP"/>
    </w:rPr>
    <w:tblPr>
      <w:tblBorders>
        <w:bottom w:val="single" w:sz="18" w:space="0" w:color="767171" w:themeColor="background2" w:themeShade="80"/>
      </w:tblBorders>
      <w:tblCellMar>
        <w:left w:w="0" w:type="dxa"/>
        <w:right w:w="144" w:type="dxa"/>
      </w:tblCellMar>
    </w:tblPr>
  </w:style>
  <w:style w:type="paragraph" w:styleId="NormalWeb">
    <w:name w:val="Normal (Web)"/>
    <w:basedOn w:val="Normal"/>
    <w:uiPriority w:val="99"/>
    <w:unhideWhenUsed/>
    <w:rsid w:val="004A24F0"/>
    <w:pPr>
      <w:spacing w:before="100" w:beforeAutospacing="1" w:after="100" w:afterAutospacing="1" w:line="240" w:lineRule="auto"/>
    </w:pPr>
    <w:rPr>
      <w:rFonts w:ascii="Times New Roman" w:eastAsia="Times New Roman" w:hAnsi="Times New Roman" w:cs="Times New Roman"/>
      <w:b w:val="0"/>
      <w:bCs w:val="0"/>
      <w:color w:val="auto"/>
      <w:sz w:val="24"/>
      <w:szCs w:val="24"/>
      <w:lang w:eastAsia="en-US"/>
    </w:rPr>
  </w:style>
  <w:style w:type="character" w:styleId="CommentReference">
    <w:name w:val="annotation reference"/>
    <w:basedOn w:val="DefaultParagraphFont"/>
    <w:uiPriority w:val="99"/>
    <w:semiHidden/>
    <w:unhideWhenUsed/>
    <w:rsid w:val="00E7435D"/>
    <w:rPr>
      <w:sz w:val="16"/>
      <w:szCs w:val="16"/>
    </w:rPr>
  </w:style>
  <w:style w:type="paragraph" w:styleId="CommentText">
    <w:name w:val="annotation text"/>
    <w:basedOn w:val="Normal"/>
    <w:link w:val="CommentTextChar"/>
    <w:uiPriority w:val="99"/>
    <w:semiHidden/>
    <w:unhideWhenUsed/>
    <w:rsid w:val="00E7435D"/>
    <w:pPr>
      <w:spacing w:line="240" w:lineRule="auto"/>
    </w:pPr>
    <w:rPr>
      <w:sz w:val="20"/>
      <w:szCs w:val="20"/>
    </w:rPr>
  </w:style>
  <w:style w:type="character" w:customStyle="1" w:styleId="CommentTextChar">
    <w:name w:val="Comment Text Char"/>
    <w:basedOn w:val="DefaultParagraphFont"/>
    <w:link w:val="CommentText"/>
    <w:uiPriority w:val="99"/>
    <w:semiHidden/>
    <w:rsid w:val="00E7435D"/>
    <w:rPr>
      <w:rFonts w:asciiTheme="majorHAnsi" w:eastAsiaTheme="majorEastAsia" w:hAnsiTheme="majorHAnsi" w:cstheme="majorBidi"/>
      <w:b/>
      <w:bCs/>
      <w:color w:val="44546A" w:themeColor="text2"/>
      <w:sz w:val="20"/>
      <w:szCs w:val="20"/>
      <w:lang w:eastAsia="ja-JP"/>
    </w:rPr>
  </w:style>
  <w:style w:type="paragraph" w:styleId="CommentSubject">
    <w:name w:val="annotation subject"/>
    <w:basedOn w:val="CommentText"/>
    <w:next w:val="CommentText"/>
    <w:link w:val="CommentSubjectChar"/>
    <w:uiPriority w:val="99"/>
    <w:semiHidden/>
    <w:unhideWhenUsed/>
    <w:rsid w:val="00E7435D"/>
  </w:style>
  <w:style w:type="character" w:customStyle="1" w:styleId="CommentSubjectChar">
    <w:name w:val="Comment Subject Char"/>
    <w:basedOn w:val="CommentTextChar"/>
    <w:link w:val="CommentSubject"/>
    <w:uiPriority w:val="99"/>
    <w:semiHidden/>
    <w:rsid w:val="00E7435D"/>
    <w:rPr>
      <w:rFonts w:asciiTheme="majorHAnsi" w:eastAsiaTheme="majorEastAsia" w:hAnsiTheme="majorHAnsi" w:cstheme="majorBidi"/>
      <w:b/>
      <w:bCs/>
      <w:color w:val="44546A" w:themeColor="text2"/>
      <w:sz w:val="20"/>
      <w:szCs w:val="20"/>
      <w:lang w:eastAsia="ja-JP"/>
    </w:rPr>
  </w:style>
  <w:style w:type="paragraph" w:styleId="BalloonText">
    <w:name w:val="Balloon Text"/>
    <w:basedOn w:val="Normal"/>
    <w:link w:val="BalloonTextChar"/>
    <w:uiPriority w:val="99"/>
    <w:semiHidden/>
    <w:unhideWhenUsed/>
    <w:rsid w:val="00E7435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35D"/>
    <w:rPr>
      <w:rFonts w:ascii="Segoe UI" w:eastAsiaTheme="majorEastAsia" w:hAnsi="Segoe UI" w:cs="Segoe UI"/>
      <w:b/>
      <w:bCs/>
      <w:color w:val="44546A" w:themeColor="text2"/>
      <w:sz w:val="18"/>
      <w:szCs w:val="18"/>
      <w:lang w:eastAsia="ja-JP"/>
    </w:rPr>
  </w:style>
  <w:style w:type="paragraph" w:styleId="Revision">
    <w:name w:val="Revision"/>
    <w:hidden/>
    <w:uiPriority w:val="99"/>
    <w:semiHidden/>
    <w:rsid w:val="00CB76B2"/>
    <w:rPr>
      <w:rFonts w:asciiTheme="majorHAnsi" w:eastAsiaTheme="majorEastAsia" w:hAnsiTheme="majorHAnsi" w:cstheme="majorBidi"/>
      <w:b/>
      <w:bCs/>
      <w:color w:val="44546A" w:themeColor="text2"/>
      <w:sz w:val="22"/>
      <w:szCs w:val="22"/>
      <w:lang w:eastAsia="ja-JP"/>
    </w:rPr>
  </w:style>
  <w:style w:type="character" w:styleId="Hyperlink">
    <w:name w:val="Hyperlink"/>
    <w:basedOn w:val="DefaultParagraphFont"/>
    <w:uiPriority w:val="99"/>
    <w:unhideWhenUsed/>
    <w:rsid w:val="008758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03041">
      <w:bodyDiv w:val="1"/>
      <w:marLeft w:val="0"/>
      <w:marRight w:val="0"/>
      <w:marTop w:val="0"/>
      <w:marBottom w:val="0"/>
      <w:divBdr>
        <w:top w:val="none" w:sz="0" w:space="0" w:color="auto"/>
        <w:left w:val="none" w:sz="0" w:space="0" w:color="auto"/>
        <w:bottom w:val="none" w:sz="0" w:space="0" w:color="auto"/>
        <w:right w:val="none" w:sz="0" w:space="0" w:color="auto"/>
      </w:divBdr>
      <w:divsChild>
        <w:div w:id="1889101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pmorgan.com/commercial-real-estate/community-development-bank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20185af-802a-4d85-85c8-080e63b30061" xsi:nil="true"/>
    <lcf76f155ced4ddcb4097134ff3c332f xmlns="115bbbeb-2caf-4650-a3c0-0c9363bafb27">
      <Terms xmlns="http://schemas.microsoft.com/office/infopath/2007/PartnerControls"/>
    </lcf76f155ced4ddcb4097134ff3c332f>
    <SharedWithUsers xmlns="b20185af-802a-4d85-85c8-080e63b30061">
      <UserInfo>
        <DisplayName>Kreutzjans, Allison (CB, USA)</DisplayName>
        <AccountId>21</AccountId>
        <AccountType/>
      </UserInfo>
      <UserInfo>
        <DisplayName>Killip, Katie (CB, USA)</DisplayName>
        <AccountId>12</AccountId>
        <AccountType/>
      </UserInfo>
      <UserInfo>
        <DisplayName>Touhy, Meredith (CB, USA)</DisplayName>
        <AccountId>23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F348E870BE2F42BB882BC4C6CCF643" ma:contentTypeVersion="13" ma:contentTypeDescription="Create a new document." ma:contentTypeScope="" ma:versionID="9bd66a3a6a2fd72c17b305de772709a8">
  <xsd:schema xmlns:xsd="http://www.w3.org/2001/XMLSchema" xmlns:xs="http://www.w3.org/2001/XMLSchema" xmlns:p="http://schemas.microsoft.com/office/2006/metadata/properties" xmlns:ns2="115bbbeb-2caf-4650-a3c0-0c9363bafb27" xmlns:ns3="b20185af-802a-4d85-85c8-080e63b30061" targetNamespace="http://schemas.microsoft.com/office/2006/metadata/properties" ma:root="true" ma:fieldsID="e0dc747337f644e9ceb259330572d617" ns2:_="" ns3:_="">
    <xsd:import namespace="115bbbeb-2caf-4650-a3c0-0c9363bafb27"/>
    <xsd:import namespace="b20185af-802a-4d85-85c8-080e63b3006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bbbeb-2caf-4650-a3c0-0c9363baf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f70da25-28e4-4112-8120-118e42e9716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0185af-802a-4d85-85c8-080e63b3006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e4b61e0-ca8e-4ded-8aec-a72d3e198ed7}" ma:internalName="TaxCatchAll" ma:showField="CatchAllData" ma:web="b20185af-802a-4d85-85c8-080e63b3006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47684-F47F-49CA-B269-0FB433B6ECB5}">
  <ds:schemaRefs>
    <ds:schemaRef ds:uri="http://schemas.microsoft.com/sharepoint/v3/contenttype/forms"/>
  </ds:schemaRefs>
</ds:datastoreItem>
</file>

<file path=customXml/itemProps2.xml><?xml version="1.0" encoding="utf-8"?>
<ds:datastoreItem xmlns:ds="http://schemas.openxmlformats.org/officeDocument/2006/customXml" ds:itemID="{ED9245E5-C884-4883-9C98-5023E5D5C796}">
  <ds:schemaRefs>
    <ds:schemaRef ds:uri="http://schemas.microsoft.com/office/infopath/2007/PartnerControls"/>
    <ds:schemaRef ds:uri="b20185af-802a-4d85-85c8-080e63b30061"/>
    <ds:schemaRef ds:uri="http://purl.org/dc/terms/"/>
    <ds:schemaRef ds:uri="http://schemas.microsoft.com/office/2006/metadata/properties"/>
    <ds:schemaRef ds:uri="http://schemas.microsoft.com/office/2006/documentManagement/types"/>
    <ds:schemaRef ds:uri="115bbbeb-2caf-4650-a3c0-0c9363bafb27"/>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69F7600-0E23-448E-AFD4-2E16DB58D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bbbeb-2caf-4650-a3c0-0c9363bafb27"/>
    <ds:schemaRef ds:uri="b20185af-802a-4d85-85c8-080e63b30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5449A2-C9F2-4964-BFF0-863CAF9D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Eileen Fitzgerald</cp:lastModifiedBy>
  <cp:revision>2</cp:revision>
  <cp:lastPrinted>2022-03-15T14:19:00Z</cp:lastPrinted>
  <dcterms:created xsi:type="dcterms:W3CDTF">2024-03-01T20:47:00Z</dcterms:created>
  <dcterms:modified xsi:type="dcterms:W3CDTF">2024-03-01T20:47:00Z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0x01010055F348E870BE2F42BB882BC4C6CCF643</vt:lpwstr>
  </property>
  <property fmtid="{D5CDD505-2E9C-101B-9397-08002B2CF9AE}" pid="3" name="MediaServiceImageTags">
    <vt:lpwstr/>
  </property>
</Properties>
</file>